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43649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06B9B">
        <w:rPr>
          <w:rFonts w:ascii="Times New Roman" w:hAnsi="Times New Roman" w:cs="Times New Roman"/>
          <w:b/>
          <w:sz w:val="28"/>
          <w:szCs w:val="28"/>
        </w:rPr>
        <w:t xml:space="preserve">11.10.2018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206B9B">
        <w:rPr>
          <w:rFonts w:ascii="Times New Roman" w:hAnsi="Times New Roman" w:cs="Times New Roman"/>
          <w:b/>
          <w:sz w:val="28"/>
          <w:szCs w:val="28"/>
        </w:rPr>
        <w:t>zakup pomocy matematycznych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9B" w:rsidRPr="0047232A" w:rsidRDefault="00663019" w:rsidP="00206B9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206B9B" w:rsidRPr="0047232A">
        <w:rPr>
          <w:rFonts w:ascii="Times New Roman" w:hAnsi="Times New Roman" w:cs="Times New Roman"/>
          <w:sz w:val="24"/>
          <w:szCs w:val="24"/>
        </w:rPr>
        <w:t>: Miasto Rybnik</w:t>
      </w:r>
      <w:r w:rsidR="00206B9B">
        <w:rPr>
          <w:rFonts w:ascii="Times New Roman" w:hAnsi="Times New Roman" w:cs="Times New Roman"/>
          <w:sz w:val="24"/>
          <w:szCs w:val="24"/>
        </w:rPr>
        <w:t xml:space="preserve">- Specjalny Ośrodek </w:t>
      </w:r>
      <w:proofErr w:type="spellStart"/>
      <w:r w:rsidR="00206B9B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6B9B">
        <w:rPr>
          <w:rFonts w:ascii="Times New Roman" w:hAnsi="Times New Roman" w:cs="Times New Roman"/>
          <w:sz w:val="24"/>
          <w:szCs w:val="24"/>
        </w:rPr>
        <w:t xml:space="preserve"> - Wychowawczy 44-200 Rybnik, ul. Piasta 35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Pr="00206B9B" w:rsidRDefault="00BD4407" w:rsidP="00206B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E25A1C" w:rsidRDefault="00206B9B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magnetyczne ułamki</w:t>
      </w:r>
    </w:p>
    <w:p w:rsidR="00223B56" w:rsidRDefault="00206B9B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Nakładka magnetyczna - układ współrzędnych</w:t>
      </w:r>
    </w:p>
    <w:p w:rsidR="00E25A1C" w:rsidRDefault="00206B9B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magnetyczne PCV na tablicy - biały</w:t>
      </w: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P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Dostawa artykułów fabrycznie nowych a w razie ich uszkodzenia np. podczas transportu, wymiana w terminie do 7 dni </w:t>
      </w:r>
    </w:p>
    <w:p w:rsidR="00AC3195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zapewnienia gwarancji</w:t>
      </w:r>
      <w:r w:rsidR="00AD41F8">
        <w:rPr>
          <w:rFonts w:ascii="Times New Roman" w:hAnsi="Times New Roman" w:cs="Times New Roman"/>
          <w:color w:val="000000" w:themeColor="text1"/>
        </w:rPr>
        <w:t xml:space="preserve"> w okresie 6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AD41F8" w:rsidRPr="006F355F" w:rsidRDefault="00E26CF9" w:rsidP="00AD41F8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="00AD41F8" w:rsidRPr="006F355F">
        <w:rPr>
          <w:rFonts w:ascii="Times New Roman" w:hAnsi="Times New Roman" w:cs="Times New Roman"/>
          <w:noProof w:val="0"/>
          <w:sz w:val="24"/>
          <w:szCs w:val="24"/>
        </w:rPr>
        <w:t xml:space="preserve">Specjalnego Ośrodka </w:t>
      </w:r>
      <w:proofErr w:type="spellStart"/>
      <w:r w:rsidR="00AD41F8" w:rsidRPr="006F355F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AD41F8" w:rsidRPr="006F355F">
        <w:rPr>
          <w:rFonts w:ascii="Times New Roman" w:hAnsi="Times New Roman" w:cs="Times New Roman"/>
          <w:noProof w:val="0"/>
          <w:sz w:val="24"/>
          <w:szCs w:val="24"/>
        </w:rPr>
        <w:t xml:space="preserve"> – Wychowawczego w Rybniku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AD41F8" w:rsidRPr="008C7E4D" w:rsidRDefault="00AD41F8" w:rsidP="00AD41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AD41F8" w:rsidRPr="000F171C" w:rsidRDefault="00AD41F8" w:rsidP="00AD41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AD41F8" w:rsidRPr="000F171C" w:rsidRDefault="00AD41F8" w:rsidP="00AD41F8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</w:t>
      </w:r>
      <w:proofErr w:type="spellStart"/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AD41F8" w:rsidRDefault="00161570" w:rsidP="00AD41F8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 xml:space="preserve">19.10.2018 w 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 xml:space="preserve">Specjalnym Ośrodku </w:t>
      </w:r>
      <w:proofErr w:type="spellStart"/>
      <w:r w:rsidR="00AD41F8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AD41F8">
        <w:rPr>
          <w:rFonts w:ascii="Times New Roman" w:hAnsi="Times New Roman" w:cs="Times New Roman"/>
          <w:noProof w:val="0"/>
          <w:sz w:val="24"/>
          <w:szCs w:val="24"/>
        </w:rPr>
        <w:t xml:space="preserve"> - Wychowawczym</w:t>
      </w:r>
      <w:r w:rsidR="00AD41F8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="00AD41F8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="00AD41F8"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="00AD41F8"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 w:rsidR="00AD41F8">
        <w:rPr>
          <w:rFonts w:ascii="Times New Roman" w:hAnsi="Times New Roman" w:cs="Times New Roman"/>
          <w:sz w:val="24"/>
          <w:szCs w:val="24"/>
        </w:rPr>
        <w:t>Piasta 35</w:t>
      </w:r>
      <w:r w:rsidR="00AD41F8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="00AD41F8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="00AD41F8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E467CF">
        <w:rPr>
          <w:rFonts w:ascii="Times New Roman" w:hAnsi="Times New Roman" w:cs="Times New Roman"/>
          <w:noProof w:val="0"/>
          <w:sz w:val="24"/>
          <w:szCs w:val="24"/>
          <w:u w:val="single"/>
        </w:rPr>
        <w:t>ZAKUP POMOCY MATEMATYCZNYCH</w:t>
      </w:r>
      <w:bookmarkStart w:id="0" w:name="_GoBack"/>
      <w:bookmarkEnd w:id="0"/>
    </w:p>
    <w:p w:rsidR="00663019" w:rsidRDefault="00663019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AD41F8">
        <w:rPr>
          <w:rFonts w:ascii="Times New Roman" w:hAnsi="Times New Roman" w:cs="Times New Roman"/>
          <w:noProof w:val="0"/>
          <w:sz w:val="24"/>
          <w:szCs w:val="24"/>
        </w:rPr>
        <w:t>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E467CF">
        <w:rPr>
          <w:rFonts w:ascii="Times New Roman" w:hAnsi="Times New Roman" w:cs="Times New Roman"/>
          <w:sz w:val="24"/>
          <w:szCs w:val="24"/>
        </w:rPr>
        <w:t>11.10.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8"/>
      <w:footerReference w:type="default" r:id="rId9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8C" w:rsidRDefault="00A9638C" w:rsidP="00F36668">
      <w:pPr>
        <w:spacing w:after="0" w:line="240" w:lineRule="auto"/>
      </w:pPr>
      <w:r>
        <w:separator/>
      </w:r>
    </w:p>
  </w:endnote>
  <w:endnote w:type="continuationSeparator" w:id="0">
    <w:p w:rsidR="00A9638C" w:rsidRDefault="00A9638C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8C" w:rsidRDefault="00A9638C" w:rsidP="00F36668">
      <w:pPr>
        <w:spacing w:after="0" w:line="240" w:lineRule="auto"/>
      </w:pPr>
      <w:r>
        <w:separator/>
      </w:r>
    </w:p>
  </w:footnote>
  <w:footnote w:type="continuationSeparator" w:id="0">
    <w:p w:rsidR="00A9638C" w:rsidRDefault="00A9638C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B1A83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06B9B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3A36"/>
    <w:rsid w:val="003A10A1"/>
    <w:rsid w:val="003E46E7"/>
    <w:rsid w:val="003F2E25"/>
    <w:rsid w:val="004102FA"/>
    <w:rsid w:val="0041777E"/>
    <w:rsid w:val="00433A1F"/>
    <w:rsid w:val="00436491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9638C"/>
    <w:rsid w:val="00AA2236"/>
    <w:rsid w:val="00AC3195"/>
    <w:rsid w:val="00AD37A7"/>
    <w:rsid w:val="00AD41F8"/>
    <w:rsid w:val="00AD6079"/>
    <w:rsid w:val="00AE7896"/>
    <w:rsid w:val="00B342C4"/>
    <w:rsid w:val="00B524F6"/>
    <w:rsid w:val="00B71972"/>
    <w:rsid w:val="00BA30A9"/>
    <w:rsid w:val="00BA3EAF"/>
    <w:rsid w:val="00BB4125"/>
    <w:rsid w:val="00BD3EF0"/>
    <w:rsid w:val="00BD4407"/>
    <w:rsid w:val="00BD6C63"/>
    <w:rsid w:val="00BF4985"/>
    <w:rsid w:val="00C2293E"/>
    <w:rsid w:val="00C74C70"/>
    <w:rsid w:val="00C82DE9"/>
    <w:rsid w:val="00CA5AED"/>
    <w:rsid w:val="00CB4DBA"/>
    <w:rsid w:val="00CD4C27"/>
    <w:rsid w:val="00CD764F"/>
    <w:rsid w:val="00CE7EF7"/>
    <w:rsid w:val="00D04E56"/>
    <w:rsid w:val="00D06C16"/>
    <w:rsid w:val="00D17AB8"/>
    <w:rsid w:val="00D2683E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5A1C"/>
    <w:rsid w:val="00E26CF9"/>
    <w:rsid w:val="00E467CF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0D32"/>
    <w:rsid w:val="00F2548A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6D7E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8F2E-5E9D-49D9-B7D1-EDF2E384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</cp:lastModifiedBy>
  <cp:revision>2</cp:revision>
  <dcterms:created xsi:type="dcterms:W3CDTF">2018-10-11T09:07:00Z</dcterms:created>
  <dcterms:modified xsi:type="dcterms:W3CDTF">2018-10-11T09:07:00Z</dcterms:modified>
</cp:coreProperties>
</file>